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A37" w:rsidRPr="00090A37" w:rsidRDefault="00090A37" w:rsidP="00090A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before="63" w:after="0" w:line="240" w:lineRule="auto"/>
        <w:ind w:left="5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bCs/>
          <w:w w:val="105"/>
          <w:sz w:val="24"/>
          <w:szCs w:val="24"/>
          <w:lang w:eastAsia="en-US"/>
        </w:rPr>
        <w:t>Соглашение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left="513" w:right="490" w:firstLine="9"/>
        <w:jc w:val="center"/>
        <w:rPr>
          <w:rFonts w:ascii="Times New Roman" w:hAnsi="Times New Roman" w:cs="Times New Roman"/>
          <w:b/>
          <w:w w:val="105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w w:val="105"/>
          <w:sz w:val="24"/>
          <w:szCs w:val="24"/>
          <w:lang w:eastAsia="en-US"/>
        </w:rPr>
        <w:t xml:space="preserve">о передаче полномочий по </w:t>
      </w:r>
      <w:proofErr w:type="gramStart"/>
      <w:r w:rsidRPr="00090A37">
        <w:rPr>
          <w:rFonts w:ascii="Times New Roman" w:hAnsi="Times New Roman" w:cs="Times New Roman"/>
          <w:b/>
          <w:w w:val="105"/>
          <w:sz w:val="24"/>
          <w:szCs w:val="24"/>
          <w:lang w:eastAsia="en-US"/>
        </w:rPr>
        <w:t>внутреннему</w:t>
      </w:r>
      <w:proofErr w:type="gramEnd"/>
      <w:r w:rsidRPr="00090A37">
        <w:rPr>
          <w:rFonts w:ascii="Times New Roman" w:hAnsi="Times New Roman" w:cs="Times New Roman"/>
          <w:b/>
          <w:w w:val="105"/>
          <w:sz w:val="24"/>
          <w:szCs w:val="24"/>
          <w:lang w:eastAsia="en-US"/>
        </w:rPr>
        <w:t xml:space="preserve"> муниципальному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left="513" w:right="490" w:firstLine="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w w:val="105"/>
          <w:sz w:val="24"/>
          <w:szCs w:val="24"/>
          <w:lang w:eastAsia="en-US"/>
        </w:rPr>
        <w:t xml:space="preserve">финансовому контролю 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______________                                                                «       »__________2023г.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Администрация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Лотошанского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сельсоветаКраснозерского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 Новосибирской области в лице Главы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Лотошанского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Кеслер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Александра Владимировича</w:t>
      </w:r>
      <w:proofErr w:type="gram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действующего на основании Устава, утвержденного решением 20 сессии Совета депутатов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Лотошанского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 № 20/1 от 17.11.2021 года,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с одной стороны, и администрация Краснозерского района </w:t>
      </w:r>
      <w:r w:rsidRPr="00090A37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                                                                                             </w:t>
      </w: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Новосибирской области, в лице Главы Краснозерского района Новосибирской области Семеновой Оксаны Андреевны, действующей на основании Устава, Краснозерского района Новосибирской области, принятого решением второй сессии Совета депутатов Краснозерского района Новосибирской области от 20.04.2010 № 17  с другой стороны, именуемые далее «Стороны», руководствуясь пунктом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сельского поселения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Лотошанского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сельсовета Краснозерского муниципального района Новосибирской области</w:t>
      </w:r>
      <w:proofErr w:type="gram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 ,</w:t>
      </w:r>
      <w:proofErr w:type="gram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решением Совета депутатов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Лотошанского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 сельсовета Краснозерского района Новосибирской области 52 сессии от 10.11.2023 г № 52/2,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заключили настоящее соглашение о нижеследующем: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sz w:val="24"/>
          <w:szCs w:val="24"/>
          <w:lang w:eastAsia="en-US"/>
        </w:rPr>
        <w:t>1.</w:t>
      </w:r>
      <w:r w:rsidRPr="00090A37">
        <w:rPr>
          <w:rFonts w:ascii="Times New Roman" w:hAnsi="Times New Roman" w:cs="Times New Roman"/>
          <w:b/>
          <w:sz w:val="24"/>
          <w:szCs w:val="24"/>
          <w:lang w:val="en-US" w:eastAsia="en-US"/>
        </w:rPr>
        <w:t> </w:t>
      </w:r>
      <w:r w:rsidRPr="00090A37">
        <w:rPr>
          <w:rFonts w:ascii="Times New Roman" w:hAnsi="Times New Roman" w:cs="Times New Roman"/>
          <w:b/>
          <w:sz w:val="24"/>
          <w:szCs w:val="24"/>
          <w:lang w:eastAsia="en-US"/>
        </w:rPr>
        <w:t>Предмет соглашения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1.1. Предметом настоящего соглашения является передача администрацией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Лотошанского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</w:t>
      </w:r>
      <w:r w:rsidRPr="00090A37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                  (указать наименование сельского поселения)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(далее – Администрация поселения) полномочий по осуществлению внутреннего муниципального финансового контроля администрации Краснозерского района Новосибирской области  (далее – Администрация района).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1.2.  Администрация поселения передает, а Администрация района принимает осуществление следующих полномочий: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1.2.1. в рамках осуществления контроля в сфере закупок, предусмотренного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44-ФЗ):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1) соблюдения правил нормирования в сфере закупок, установленных в соответствии со статьей 19 Федеральный закон № 44-ФЗ;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2)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</w:t>
      </w:r>
      <w:proofErr w:type="gram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90A37">
        <w:rPr>
          <w:rFonts w:ascii="Times New Roman" w:hAnsi="Times New Roman" w:cs="Times New Roman"/>
          <w:sz w:val="24"/>
          <w:szCs w:val="24"/>
          <w:lang w:eastAsia="en-US"/>
        </w:rPr>
        <w:t>единицы товара, работы, услуги, начальной суммы цен единиц товара, работы, услуги;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3) соблюдения предусмотренных Федеральный закон № 44-ФЗ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4)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1.2.2. по внутреннему муниципальному финансовому контролю: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1) </w:t>
      </w:r>
      <w:proofErr w:type="gram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 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2) </w:t>
      </w:r>
      <w:proofErr w:type="gram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муниципальных контрактов;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3) </w:t>
      </w:r>
      <w:proofErr w:type="gram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4) 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значений показателей результативности предоставления средств</w:t>
      </w:r>
      <w:proofErr w:type="gram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из бюджета;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5) 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1.3. Принятые полномочия осуществляются Администрацией района в соответствии с федеральными стандартами внутреннего государственного (муниципального) контроля, утвержденными нормативными правовыми актами Правительства Российской Федерации. 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left="36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sz w:val="24"/>
          <w:szCs w:val="24"/>
          <w:lang w:eastAsia="en-US"/>
        </w:rPr>
        <w:t>2. Права и обязанности Сторон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2.1. Администрация поселения обязана: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2.1.1. Утвердить в решении Совета депутатов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Лотошанского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 о бюджете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Лотошанского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(дале</w:t>
      </w:r>
      <w:proofErr w:type="gram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е-</w:t>
      </w:r>
      <w:proofErr w:type="gram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бюджет поселения) межбюджетные трансферты бюджету Краснозерского района Новосибирской области  (далее-  бюджет района) на осуществление переданных полномочий, в объеме, определенном в соответствии с предусмотренным настоящим соглашением порядком, и обеспечивает их перечисление в бюджет района.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2.1.2. Своевременно и в полном объеме передать финансовые средства на осуществление переданных полномочий в соответствии с настоящим соглашением.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2.2. Администрация поселения вправе: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2.2.1. Требовать от Администрации района надлежащего осуществления полномочий, в соответствии с настоящим соглашением.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2.1.2. Пересмотреть порядка определения ежегодного объема иных межбюджетных трансфертов, передаваемых для их осуществления в случае существенного изменения обстоятельств, влияющих на определение размера объема иных межбюджетных трансфертов.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2.1.3. Направлять в Администрацию района предложения о проведении контрольных мероприятий.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2.1.4. Направлять запросы Администрации района по вопросам осуществления полномочий.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2.3. Администрация района обязана: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2.3.1. Обеспечить в рамках настоящего соглашения реализацию принятых полномочий. 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2.3.2. Надлежащим образом осуществить переданные полномочия, в соответствии с </w:t>
      </w:r>
      <w:r w:rsidRPr="00090A3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пунктом 1.2. настоящего соглашения и действующим законодательством.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2.3.3. Расходовать объем иных межбюджетных трансфертов, передаваемых из бюджета поселения в бюджет района на осуществление полномочий, предусмотренных пунктом 1.2. настоящего соглашения, в соответствии с их целевым назначением. 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2.3.4. Предоставлять по запросам Администрации поселения информацию по вопросам осуществления полномочий, предусмотренных пунктом 1.2. настоящего соглашения.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2.4. Администрация района вправе: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2.4.1. Направлять Администрации поселения запросы по вопросам осуществления полномочий.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sz w:val="24"/>
          <w:szCs w:val="24"/>
          <w:lang w:eastAsia="en-US"/>
        </w:rPr>
        <w:t>3. Порядок определения ежегодного объема межбюджетных трансфертов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3.1. Переданные настоящим соглашением полномочия осуществляются за счет межбюджетных трансфертов, предоставляемых из бюджета поселения в бюджет района. 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3.2. Объем межбюджетных трансфертов, предоставляемые для осуществления полномочий, указанных в пункте 1.2. настоящего соглашения, устанавливается решением Совета депутатов </w:t>
      </w:r>
      <w:proofErr w:type="spell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Лотошанского</w:t>
      </w:r>
      <w:proofErr w:type="spell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сель</w:t>
      </w:r>
      <w:r>
        <w:rPr>
          <w:rFonts w:ascii="Times New Roman" w:hAnsi="Times New Roman" w:cs="Times New Roman"/>
          <w:sz w:val="24"/>
          <w:szCs w:val="24"/>
          <w:lang w:eastAsia="en-US"/>
        </w:rPr>
        <w:t>совета и составляет 2100</w:t>
      </w: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рублей.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3.3. Межбюджетные трансферты, предоставляемые для осуществления полномочий, перечисляются в бюджет района в срок до 1 мая (не менее 1/2 годового объема межбюджетных трансфертов) и до 1 октября (оставшаяся часть м</w:t>
      </w:r>
      <w:r>
        <w:rPr>
          <w:rFonts w:ascii="Times New Roman" w:hAnsi="Times New Roman" w:cs="Times New Roman"/>
          <w:sz w:val="24"/>
          <w:szCs w:val="24"/>
          <w:lang w:eastAsia="en-US"/>
        </w:rPr>
        <w:t>ежбюджетных трансфертов)</w:t>
      </w: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текущего финансового года в объеме, определенном в пункте 3.2. настоящего соглашения.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3.4. В случае</w:t>
      </w:r>
      <w:proofErr w:type="gramStart"/>
      <w:r w:rsidRPr="00090A37">
        <w:rPr>
          <w:rFonts w:ascii="Times New Roman" w:hAnsi="Times New Roman" w:cs="Times New Roman"/>
          <w:sz w:val="24"/>
          <w:szCs w:val="24"/>
          <w:lang w:eastAsia="en-US"/>
        </w:rPr>
        <w:t>,</w:t>
      </w:r>
      <w:proofErr w:type="gramEnd"/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 если при осуществлении полномочий, указанных в пункте 1.2. настоящего соглашения, необходимо проведение мероприятий, требующих дополнительного финансирования, между Сторонами настоящего соглашения может быть заключено дополнительное соглашение об увеличении объема средств на проведение указанных мероприятий, порядке перечисления и использования этих средств.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3.5. Формирование, перечисление и учет межбюджетных трансфертов, предоставляемых из бюджета поселения в бюджет района на реализацию полномочий, указанных в пункте 1.2. настоящего соглашения, осуществляется в соответствии с бюджетным законодательством Российской Федерации.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sz w:val="24"/>
          <w:szCs w:val="24"/>
          <w:lang w:eastAsia="en-US"/>
        </w:rPr>
        <w:t>4. Срок действия соглашения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Настоящее соглашение действует  с 01 января 2024 г. по 31 декабря 2024 года 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sz w:val="24"/>
          <w:szCs w:val="24"/>
          <w:lang w:eastAsia="en-US"/>
        </w:rPr>
        <w:t>5. Основания, порядок прекращения действия соглашения. Ответственность сторон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5.1. Настоящее соглашение может быть расторгнуто: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5.1.1. по соглашению сторон;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5.1.2. в одностороннем порядке в случае неисполнения или ненадлежащего исполнения одной из сторон своих обязательств;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5.1.3. в случае внесения изменений в действующее законодательство, в связи с которым реализация переданных полномочий становится невозможной.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5.2. Расторжение соглашения влечет за собой возврат перечисленных межбюджетных трансфертов за вычетом фактических расходов,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5.3. Несвоевременный возврат перечисленных межбюджетных трансфертов влечет за собой уплату пени в размере одной трехсотой действующей ставки рефинансирования Центрального банка Российской Федерации за каждый день просрочки на момент уплаты пени.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5.4. За неисполнение или ненадлежащее исполнение переданных полномочий Администрация района и Администрация поселения и их должностные лица несут ответственность, установленную законодательством.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sz w:val="24"/>
          <w:szCs w:val="24"/>
          <w:lang w:eastAsia="en-US"/>
        </w:rPr>
        <w:t>6. Заключительные положения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 xml:space="preserve">6.3.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sz w:val="24"/>
          <w:szCs w:val="24"/>
          <w:lang w:eastAsia="en-US"/>
        </w:rPr>
        <w:t>6.5.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90A37">
        <w:rPr>
          <w:rFonts w:ascii="Times New Roman" w:hAnsi="Times New Roman" w:cs="Times New Roman"/>
          <w:b/>
          <w:sz w:val="24"/>
          <w:szCs w:val="24"/>
          <w:lang w:eastAsia="en-US"/>
        </w:rPr>
        <w:t>7. Реквизиты и подписи сторон</w:t>
      </w:r>
    </w:p>
    <w:p w:rsidR="00090A37" w:rsidRPr="00090A37" w:rsidRDefault="00090A37" w:rsidP="00090A3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Ind w:w="-106" w:type="dxa"/>
        <w:tblLook w:val="01E0"/>
      </w:tblPr>
      <w:tblGrid>
        <w:gridCol w:w="4839"/>
        <w:gridCol w:w="4838"/>
      </w:tblGrid>
      <w:tr w:rsidR="00090A37" w:rsidRPr="00090A37" w:rsidTr="00DE1877">
        <w:tc>
          <w:tcPr>
            <w:tcW w:w="4839" w:type="dxa"/>
          </w:tcPr>
          <w:p w:rsidR="00090A37" w:rsidRPr="00090A37" w:rsidRDefault="00090A37" w:rsidP="00090A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90A3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090A3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Лотошанского</w:t>
            </w:r>
            <w:proofErr w:type="spellEnd"/>
            <w:r w:rsidRPr="00090A3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сельсовета Краснозерского района Новосибирской области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632935 Новосибирская область,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Краснозерский</w:t>
            </w:r>
            <w:proofErr w:type="spell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район, с</w:t>
            </w:r>
            <w:proofErr w:type="gram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.Л</w:t>
            </w:r>
            <w:proofErr w:type="gram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отошное, </w:t>
            </w:r>
            <w:proofErr w:type="spell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ул.Лазорская</w:t>
            </w:r>
            <w:proofErr w:type="spell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12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 </w:t>
            </w:r>
            <w:r w:rsidRPr="00090A37">
              <w:rPr>
                <w:rFonts w:ascii="Times New Roman" w:hAnsi="Times New Roman" w:cs="Times New Roman"/>
                <w:sz w:val="24"/>
                <w:szCs w:val="24"/>
              </w:rPr>
              <w:t>5427100550</w:t>
            </w: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КПП </w:t>
            </w:r>
            <w:r w:rsidRPr="00090A37">
              <w:rPr>
                <w:rFonts w:ascii="Times New Roman" w:hAnsi="Times New Roman" w:cs="Times New Roman"/>
                <w:sz w:val="24"/>
                <w:szCs w:val="24"/>
              </w:rPr>
              <w:t xml:space="preserve"> 542701001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 50627420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Лотошанского</w:t>
            </w:r>
            <w:proofErr w:type="spell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 Краснозерского района Новосибирской области  (администрация  </w:t>
            </w:r>
            <w:proofErr w:type="spell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Лотошанского</w:t>
            </w:r>
            <w:proofErr w:type="spell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с/с</w:t>
            </w:r>
            <w:proofErr w:type="gramEnd"/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 02513</w:t>
            </w:r>
            <w:r w:rsidRPr="00090A3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</w:t>
            </w: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03240)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 03231643506274205101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</w:t>
            </w:r>
            <w:proofErr w:type="spell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счет</w:t>
            </w:r>
            <w:proofErr w:type="gram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40102810445370000043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СИБИРСКОЕ</w:t>
            </w:r>
            <w:proofErr w:type="gram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ГУ БАНКА РОССИИ // УФК по Новосибирской области г. Новосибирск   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015004950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Глава </w:t>
            </w:r>
            <w:proofErr w:type="spellStart"/>
            <w:r w:rsidRPr="00090A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Лотошанского</w:t>
            </w:r>
            <w:proofErr w:type="spellEnd"/>
            <w:r w:rsidRPr="00090A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сельсовета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Краснозерского района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Новосибирской области     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090A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_______________ </w:t>
            </w:r>
            <w:proofErr w:type="spellStart"/>
            <w:r w:rsidRPr="00090A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А.В.Кеслер</w:t>
            </w:r>
            <w:proofErr w:type="spellEnd"/>
          </w:p>
        </w:tc>
        <w:tc>
          <w:tcPr>
            <w:tcW w:w="4838" w:type="dxa"/>
          </w:tcPr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0A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администрация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0A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Краснозерского района</w:t>
            </w:r>
            <w:r w:rsidRPr="00090A3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Новосибирской области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632902, Новосибирская область, р.п. Краснозерское, ул. Чкалова 5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5427104716 КПП 542701001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УФК по Новосибирской области (администрация Краснозерского района Новосибирской области, </w:t>
            </w:r>
            <w:proofErr w:type="gramEnd"/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 04513017240)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Казначейский счет 03100643000000015100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015004950 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Банк: </w:t>
            </w:r>
            <w:proofErr w:type="gramStart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СИБИРСКОЕ</w:t>
            </w:r>
            <w:proofErr w:type="gramEnd"/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ГУ БАНКА РОССИИ// УФК по Новосибирской области г. Новосибирск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ЕКС 40102810445370000043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 50627000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444 202 49999 05 0000 150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Глава Краснозерского района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Новосибирской области                                                                            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0A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             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90A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____________ О.А. Семенова</w:t>
            </w:r>
          </w:p>
          <w:p w:rsidR="00090A37" w:rsidRPr="00090A37" w:rsidRDefault="00090A37" w:rsidP="00090A37">
            <w:pPr>
              <w:widowControl w:val="0"/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90A37" w:rsidRPr="00090A37" w:rsidRDefault="00090A37" w:rsidP="00090A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90A37" w:rsidRPr="00090A37" w:rsidRDefault="00090A37" w:rsidP="00090A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90A37" w:rsidRPr="00090A37" w:rsidRDefault="00090A37" w:rsidP="00090A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90A37" w:rsidRPr="00090A37" w:rsidRDefault="00090A37" w:rsidP="00090A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90A37" w:rsidRPr="00090A37" w:rsidRDefault="00090A37" w:rsidP="00090A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90A37" w:rsidRPr="00090A37" w:rsidRDefault="00090A37" w:rsidP="00090A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90A37" w:rsidRPr="00090A37" w:rsidRDefault="00090A37" w:rsidP="00090A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90A37" w:rsidRPr="00090A37" w:rsidRDefault="00090A37" w:rsidP="00090A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F62DC" w:rsidRPr="00090A37" w:rsidRDefault="006F62DC" w:rsidP="00090A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62DC" w:rsidRPr="00090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0A37"/>
    <w:rsid w:val="00090A37"/>
    <w:rsid w:val="006F6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1775</Words>
  <Characters>10124</Characters>
  <Application>Microsoft Office Word</Application>
  <DocSecurity>0</DocSecurity>
  <Lines>84</Lines>
  <Paragraphs>23</Paragraphs>
  <ScaleCrop>false</ScaleCrop>
  <Company>Microsoft</Company>
  <LinksUpToDate>false</LinksUpToDate>
  <CharactersWithSpaces>11876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2023-12-06T02:34:00Z</dcterms:created>
  <dcterms:modified xsi:type="dcterms:W3CDTF">2023-12-06T02:39:00Z</dcterms:modified>
</cp:coreProperties>
</file>